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Постановление Правительства РФ </w:t>
      </w:r>
      <w:bookmarkStart w:id="0" w:name="_GoBack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23 июля 2020 г. N 1095</w:t>
      </w:r>
      <w:r w:rsidR="00BA4A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"Об 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</w:t>
      </w:r>
      <w:bookmarkEnd w:id="0"/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 </w:t>
      </w:r>
      <w:hyperlink r:id="rId6" w:anchor="/document/12112604/entry/26923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пунктом 3 статьи 269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 Правительство Российской Федерации постановляет: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Утвердить прилагаемый </w:t>
      </w:r>
      <w:hyperlink r:id="rId7" w:anchor="/document/74433546/entry/1000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федеральный стандарт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внутреннего государственного (муниципального) финансового контроля "Реализация результатов проверок, ревизий и обследований" (далее - стандарт).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Настоящее постановление вступает в силу со дня его </w:t>
      </w:r>
      <w:hyperlink r:id="rId8" w:anchor="/document/74433547/entry/0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официального опубликования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 применяется в отношении проверок, ревизий и обследований, начатых после вступления в силу настоящего постановления, за исключением </w:t>
      </w:r>
      <w:hyperlink r:id="rId9" w:anchor="/document/74433546/entry/1018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пункта 18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стандарта, который вступает в силу с 1 января 2021 г.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Установить, что до </w:t>
      </w:r>
      <w:hyperlink r:id="rId10" w:anchor="/document/74433546/entry/2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вступления в силу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пункта 18 стандарта органы внутреннего государственного (муниципального) финансового контроля вправе применять формы представлений, предписаний и уведомлений о применении бюджетных мер принуждения, установленные до вступления в силу указанного пункта стандарта.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5282A" w:rsidRPr="0035282A" w:rsidTr="0035282A">
        <w:tc>
          <w:tcPr>
            <w:tcW w:w="3300" w:type="pct"/>
            <w:shd w:val="clear" w:color="auto" w:fill="FFFFFF"/>
            <w:vAlign w:val="bottom"/>
            <w:hideMark/>
          </w:tcPr>
          <w:p w:rsidR="0035282A" w:rsidRPr="0035282A" w:rsidRDefault="0035282A" w:rsidP="003528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28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Председатель Правительства</w:t>
            </w:r>
            <w:r w:rsidRPr="003528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5282A" w:rsidRPr="0035282A" w:rsidRDefault="0035282A" w:rsidP="0035282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528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М. </w:t>
            </w:r>
            <w:proofErr w:type="spellStart"/>
            <w:r w:rsidRPr="003528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УТВЕРЖДЕН</w:t>
      </w:r>
      <w:r w:rsidRPr="003528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11" w:anchor="/document/74433546/entry/0" w:history="1">
        <w:r w:rsidRPr="0035282A">
          <w:rPr>
            <w:rFonts w:ascii="Times New Roman" w:eastAsia="Times New Roman" w:hAnsi="Times New Roman" w:cs="Times New Roman"/>
            <w:b/>
            <w:bCs/>
            <w:color w:val="551A8B"/>
            <w:sz w:val="24"/>
            <w:szCs w:val="24"/>
            <w:lang w:eastAsia="ru-RU"/>
          </w:rPr>
          <w:t>постановлением</w:t>
        </w:r>
      </w:hyperlink>
      <w:r w:rsidRPr="003528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3528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3528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23 июля 2020 г. N 1095</w:t>
      </w: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Федеральный стандарт</w:t>
      </w:r>
      <w:r w:rsidRPr="0035282A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br/>
        <w:t>внутреннего государственного (муниципального) финансового контроля "Реализация результатов проверок, ревизий и обследований"</w:t>
      </w:r>
    </w:p>
    <w:p w:rsidR="002269E4" w:rsidRPr="0035282A" w:rsidRDefault="002269E4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35282A" w:rsidRPr="002269E4" w:rsidRDefault="0035282A" w:rsidP="002269E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69E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Общие положения</w:t>
      </w:r>
    </w:p>
    <w:p w:rsidR="002269E4" w:rsidRPr="002269E4" w:rsidRDefault="002269E4" w:rsidP="002269E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Федеральный стандарт внутреннего государственного (муниципального) финансового контроля "Реализация результатов проверок, ревизий и обследований" (далее - стандарт) разработан в целях установления: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правил реализации результатов проведения проверок, ревизий и обследований (далее - контрольное мероприятие), в том числе предусматривающих требования к содержанию представления, предписания, уведомления о применении бюджетных мер принуждения органа внутреннего государственного (муниципального) финансового контроля (далее - орган контроля);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порядка продления срока исполнения представления (предписания) органа контроля.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2. 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Документы, оформляемые в целях реализации результатов контрольного мероприятия, предусматривающие требования к объекту внутреннего государственного (муниципального) финансового контроля (далее - объект контроля), вручаются руководителю (уполномоченному представителю) объекта контроля либо направляются объекту контроля заказным почтовым отправлением с уведомлением о вручении или иным способом, подтверждающим их получение объектом контроля, в том числе с применением факсимильной связи и (или) автоматизированных информационных систем.</w:t>
      </w:r>
      <w:proofErr w:type="gramEnd"/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Документы, оформляемые в целях реализации результатов контрольного мероприятия, и информация, подготавливаемая в целях реализации результатов контрольного мероприятия, направляются иным органам и организациям, указанным в стандарте, в порядке, предусмотренном законодательством Российской Федерации.</w:t>
      </w:r>
    </w:p>
    <w:p w:rsid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Производство по делам об административных правонарушениях, направленных на реализацию результатов контрольных мероприятий, осуществляется в порядке, установленном </w:t>
      </w:r>
      <w:hyperlink r:id="rId12" w:anchor="/document/12125267/entry/11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законодательством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Российской Федерации об административных правонарушениях.</w:t>
      </w:r>
    </w:p>
    <w:p w:rsidR="002269E4" w:rsidRPr="0035282A" w:rsidRDefault="002269E4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II. Реализация результатов контрольного мероприятия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4. Акт проверки (ревизии), возражения объекта контроля на акт проверки (ревизии) (при их наличии), а также иные материалы проверки (ревизии) подлежат рассмотрению руководителем (заместителем руководителя) органа контроля, по результатам которого принимается одно или несколько решений: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наличии или об отсутствии оснований для направления представления и (или) предписания объекту контроля;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  <w:proofErr w:type="gramEnd"/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признаков нарушений, которые не могут в полной мере быть подтверждены в рамках проведенной проверки (ревизии).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5. 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руководителем (заместителем руководителя) органа контроля, по результатам которого может быть принято решение о проведении внеплановой выездной проверки (ревизии).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6. Акт, заключение и иные материалы контрольного мероприятия подлежат рассмотрению руководителем (заместителем руководителя) органа контроля в срок не более 50 рабочих дней со дня подписания акта, заключения.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Результаты повторной проверки (ревизии) рассматриваются в совокупности с результатами проверки (ревизии), по результатам которой принято решение о назначении повторной проверки (ревизии).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результатам повторной проверки (ревизии) не может быть принято повторное решение о назначении внеплановой выездной проверки (ревизии) в отношении одного и того же объекта контроля, темы проверки и проверяемого периода.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Порядок рассмотрения акта, заключения и иных материалов контрольного мероприятия может быть установлен ведомственным стандартом органа контроля.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7. 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основании решения руководителя (заместителя руководителя) органа контроля, принятого по результатам рассмотрения акта проверки (ревизии), а также иных материалов проверки (ревизии), результатов повторной проверки (ревизии), 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 должностные лица органа контроля, ответственные за</w:t>
      </w:r>
      <w:proofErr w:type="gram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проведение контрольного мероприятия, при отсутствии оснований для назначения повторной проверки (ревизии) обеспечивают подготовку и направление: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представления и (или) предписания объекту контроля;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информации в правоохранительные органы, органы прокуратуры и иные государственные (муниципальные) органы.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8. Орган контроля направляет объекту контроля представление не позднее 10 рабочих дней со дня принятия решения о его направлении.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9. При наличии возможности определения суммы причиненного ущерба публично-правовому образованию орган контроля направляет объекту контроля предписание: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одновременно с представлением в случае невозможности устранения нарушения;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срок не позднее 5 рабочих дней со дня окончания срока исполнения представления в случае </w:t>
      </w:r>
      <w:proofErr w:type="spell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неустранения</w:t>
      </w:r>
      <w:proofErr w:type="spell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нарушения либо частичного </w:t>
      </w:r>
      <w:proofErr w:type="spell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неустранения</w:t>
      </w:r>
      <w:proofErr w:type="spell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нарушения в установленный в представлении срок.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10. Одновременно с направлением объекту контроля представления, предписания орган контроля в порядке, установленном ведомственным стандартом органа контроля, направляет их копии: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главному распорядителю бюджетных сре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дств в сл</w:t>
      </w:r>
      <w:proofErr w:type="gram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учае, если объект контроля является подведомственным ему получателем бюджетных средств;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органу исполнительной власти (органу местного самоуправления), осуществляющему функции и полномочия учредителя, в случае, если объект контроля является бюджетным или автономным учреждением.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11. В представлении помимо требований, предусмотренных </w:t>
      </w:r>
      <w:hyperlink r:id="rId13" w:anchor="/document/12112604/entry/27022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пунктом 2 статьи 270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Федерации, указываются: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 контроля, тема проверки (ревизии), проверенный период;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 проведения проверки (ревизии), реквизиты акта проверки (ревизии);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информация о выявленных нарушениях - нарушениях, по которым принято решение о направлении представления, в том числе информация о суммах средств, использованных с этими нарушениями;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положение о представлении объектом контроля информации о результатах исполнения представления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12. В предписании помимо требований, предусмотренных </w:t>
      </w:r>
      <w:hyperlink r:id="rId14" w:anchor="/document/12112604/entry/27023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пунктом 3 статьи 270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Федерации, указываются: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 контроля, тема проверки (ревизии), проверенный период;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реквизиты представления, содержащего информацию о нарушении, влекущем причинение ущерба публично-правовому образованию, и информация об этом нарушении;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сумма ущерба, причиненного публично-правовому образованию (без учета объемов средств, перечисленных в возмещение указанного ущерба до направления предписания);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требование о принятии объектом контроля мер по возмещению причиненного ущерба публично-правовому образованию, в том числе мер, предусматривающих направление объектом контроля, являющимся государственным (муниципальным) органом или государственным (муниципальным) учреждением, требований о возврате средств к юридическим или физическим лицам, необоснованно их получившим, и (или) виновным должностным лицам и осуществление </w:t>
      </w:r>
      <w:proofErr w:type="spell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претензионно</w:t>
      </w:r>
      <w:proofErr w:type="spell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-исковой работы;</w:t>
      </w:r>
      <w:proofErr w:type="gramEnd"/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положение о представлении объектом контроля информации о результатах исполнения предписания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13. 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Контроль за</w:t>
      </w:r>
      <w:proofErr w:type="gram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исполнением объектами контроля представлений и предписаний осуществляется должностными лицами органа контроля, ответственными за проведение контрольного мероприятия, по результатам которого принято решение о направлении представления (предписания), на основании информации, поступающей от объекта контроля в соответствии с представлением (предписанием).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14. Представление считается исполненным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в государственных (муниципальных) информационных системах.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Указанные в предписании требования о возмещении ущерба, причиненного публично-правовому образованию,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15.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(его должностного лица), не исполнившего такое представление или предписание.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Неисполнение представления является основанием для принятия решения руководителем (заместителем руководителя) органа контроля о подготовке и направлении в Министерство финансов Российской Федерации, финансовый орган субъекта Российской Федерации (муниципального образования) (далее - финансовый орган), орган управления государственным внебюджетным фондом уведомления о применении бюджетных мер принуждения.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случае неисполнения предписания Федеральное казначейство (территориальный орган Федерального казначейства), государственный (муниципальный) орган, </w:t>
      </w: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уполномоченный нормативным правовым актом высшего исполнительного органа государственной власти субъекта Российской Федерации, муниципальным правовым актом местной администрации, направляет в суд исковое заявление о возмещении объектом контроля ущерба, причиненного соответственно Российской Федерации, субъекту Российской Федерации, муниципальному образованию.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16. Обжалование представлений и предписаний органа контроля осуществляется: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досудебном порядке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контроля и их должностных лиц;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судебном порядке по правилам, установленным законодательством Российской Федерации.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17. В уведомлении о применении бюджетных мер принуждения помимо информации, предусмотренной </w:t>
      </w:r>
      <w:hyperlink r:id="rId15" w:anchor="/document/12112604/entry/30625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абзацем первым пункта 5 статьи 306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Федерации, указываются объект контроля, тема проверки (ревизии), проверенный период.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 контроля направляет финансовому органу, органу управления государственным внебюджетным фондом уведомление о применении бюджетных мер принуждения в сроки и порядке, которые предусмотрены </w:t>
      </w:r>
      <w:hyperlink r:id="rId16" w:anchor="/document/12112604/entry/306253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абзацем третьим статьи 306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Федерации.</w:t>
      </w:r>
    </w:p>
    <w:p w:rsidR="0035282A" w:rsidRPr="0035282A" w:rsidRDefault="0035282A" w:rsidP="0035282A">
      <w:pPr>
        <w:shd w:val="clear" w:color="auto" w:fill="F0E9D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По-видимому, в тексте предыдущего абзаца допущена опечатка. Имеется в виду "</w:t>
      </w:r>
      <w:hyperlink r:id="rId17" w:anchor="/document/12112604/entry/306253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абзацем третьим пункта 5 статьи 306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основаниям и в порядке, которые предусмотрены </w:t>
      </w:r>
      <w:hyperlink r:id="rId18" w:anchor="/document/12112604/entry/306254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абзацем четвертым пункта 5 статьи 306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Федерации, орган контроля подготавливает уведомление о применении бюджетных мер принуждения, содержащее уточненные сведения, которое также должно содержать помимо уточненной на основании запроса финансового органа, органа управления государственным внебюджетным фондом информации, предусмотренной </w:t>
      </w:r>
      <w:hyperlink r:id="rId19" w:anchor="/document/12112604/entry/30625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абзацем первым пункта 5 статьи 306</w:t>
        </w:r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vertAlign w:val="superscript"/>
            <w:lang w:eastAsia="ru-RU"/>
          </w:rPr>
          <w:t> 2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Федерации, указание</w:t>
      </w:r>
      <w:proofErr w:type="gram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 объект контроля, тему проверки (ревизии), проверенный период.</w:t>
      </w:r>
    </w:p>
    <w:p w:rsidR="0035282A" w:rsidRPr="0035282A" w:rsidRDefault="0035282A" w:rsidP="0035282A">
      <w:pPr>
        <w:shd w:val="clear" w:color="auto" w:fill="F0E9D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18 </w:t>
      </w:r>
      <w:hyperlink r:id="rId20" w:anchor="/document/74433546/entry/2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вступает в силу</w:t>
        </w:r>
      </w:hyperlink>
      <w:r w:rsidRPr="0035282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января 2021 г.</w:t>
      </w:r>
    </w:p>
    <w:p w:rsidR="0035282A" w:rsidRDefault="0035282A" w:rsidP="0035282A">
      <w:pPr>
        <w:shd w:val="clear" w:color="auto" w:fill="BCF1D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18. Формы представления, предписания и уведомления о применении бюджетных мер принуждения устанавливаются Министерством финансов Российской Федерации.</w:t>
      </w:r>
    </w:p>
    <w:p w:rsidR="002269E4" w:rsidRPr="0035282A" w:rsidRDefault="002269E4" w:rsidP="0035282A">
      <w:pPr>
        <w:shd w:val="clear" w:color="auto" w:fill="BCF1D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2269E4" w:rsidRDefault="002269E4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III. Продление срока исполнения представления, предписания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19. 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Решение о продлении срока исполнения представления (предписания) принимается однократно на основании поступления в орган контроля обращения объекта контроля, которому направлено представление (предписание) о невозможности исполнения представления (предписания) в установленный срок в связи с возникновением обстоятельств, препятствующих его исполнению, с приложением заверенных в установленном порядке документов (материалов), подтверждающих наступление обстоятельств, в том числе:</w:t>
      </w:r>
      <w:proofErr w:type="gramEnd"/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осуществление объектом контроля </w:t>
      </w:r>
      <w:proofErr w:type="spell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претензионно</w:t>
      </w:r>
      <w:proofErr w:type="spell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-исковой работы в целях исполнения представления (предписания);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проведение реорганизации объекта контроля;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рассмотрение жалобы объекта контроля (его уполномоченного представителя) в соответствии с федеральным стандартом внутреннего государственного (муниципального) финансового контроля о правилах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лиц;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обстоятельства, делающие невозможным исполнение представления (предписания) в установленные сроки, не зависящие от объекта контроля, в том числе обстоятельства непреодолимой силы.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20. Обращение, содержащее основания для продления срока исполнения представления (предписания), может быть направлено органу контроля не </w:t>
      </w:r>
      <w:proofErr w:type="gramStart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позднее</w:t>
      </w:r>
      <w:proofErr w:type="gramEnd"/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чем за 10 рабочих дней до окончания срока исполнения представления (предписания).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21. Решение руководителя (заместителя руководителя) органа контроля 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руководителем (заместителем руководителя) органа контроля в течение 10 рабочих дней со дня поступления соответствующего обращения.</w:t>
      </w:r>
    </w:p>
    <w:p w:rsidR="0035282A" w:rsidRPr="0035282A" w:rsidRDefault="0035282A" w:rsidP="003528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22. Орган контроля уведомляет объект контроля о решении, принятом в соответствии с </w:t>
      </w:r>
      <w:hyperlink r:id="rId21" w:anchor="/document/74433546/entry/1021" w:history="1">
        <w:r w:rsidRPr="0035282A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пунктом 21</w:t>
        </w:r>
      </w:hyperlink>
      <w:r w:rsidRPr="003528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стандарта, не позднее дня, следующего за днем принятия указанного решения.</w:t>
      </w:r>
    </w:p>
    <w:p w:rsidR="00B269C8" w:rsidRPr="0035282A" w:rsidRDefault="00B269C8" w:rsidP="003528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269C8" w:rsidRPr="0035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21B1"/>
    <w:multiLevelType w:val="hybridMultilevel"/>
    <w:tmpl w:val="A98A87CA"/>
    <w:lvl w:ilvl="0" w:tplc="0A3E2A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43"/>
    <w:rsid w:val="002269E4"/>
    <w:rsid w:val="0035282A"/>
    <w:rsid w:val="008B3C43"/>
    <w:rsid w:val="00B269C8"/>
    <w:rsid w:val="00B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282A"/>
    <w:rPr>
      <w:color w:val="0000FF"/>
      <w:u w:val="single"/>
    </w:rPr>
  </w:style>
  <w:style w:type="paragraph" w:customStyle="1" w:styleId="s16">
    <w:name w:val="s_16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5282A"/>
  </w:style>
  <w:style w:type="paragraph" w:customStyle="1" w:styleId="s9">
    <w:name w:val="s_9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282A"/>
    <w:rPr>
      <w:color w:val="0000FF"/>
      <w:u w:val="single"/>
    </w:rPr>
  </w:style>
  <w:style w:type="paragraph" w:customStyle="1" w:styleId="s16">
    <w:name w:val="s_16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5282A"/>
  </w:style>
  <w:style w:type="paragraph" w:customStyle="1" w:styleId="s9">
    <w:name w:val="s_9"/>
    <w:basedOn w:val="a"/>
    <w:rsid w:val="0035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5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14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2442</Words>
  <Characters>13925</Characters>
  <Application>Microsoft Office Word</Application>
  <DocSecurity>0</DocSecurity>
  <Lines>116</Lines>
  <Paragraphs>32</Paragraphs>
  <ScaleCrop>false</ScaleCrop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4</cp:revision>
  <dcterms:created xsi:type="dcterms:W3CDTF">2020-09-23T11:33:00Z</dcterms:created>
  <dcterms:modified xsi:type="dcterms:W3CDTF">2021-05-25T06:57:00Z</dcterms:modified>
</cp:coreProperties>
</file>