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AB" w:rsidRDefault="00C73F24">
      <w:pPr>
        <w:tabs>
          <w:tab w:val="left" w:pos="1152"/>
        </w:tabs>
        <w:spacing w:after="0" w:line="240" w:lineRule="auto"/>
        <w:ind w:left="49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 </w:t>
      </w:r>
    </w:p>
    <w:p w:rsidR="000C54AB" w:rsidRDefault="00C73F24">
      <w:pPr>
        <w:spacing w:after="0" w:line="240" w:lineRule="auto"/>
        <w:ind w:left="49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письму министерства экономики Краснодарского края</w:t>
      </w:r>
    </w:p>
    <w:p w:rsidR="000C54AB" w:rsidRDefault="000C54AB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0C54AB" w:rsidRDefault="00C73F24">
      <w:pPr>
        <w:tabs>
          <w:tab w:val="left" w:pos="1152"/>
        </w:tabs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:rsidR="000C54AB" w:rsidRDefault="00C73F24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Южного ГУ Банка России: О результатах маркетинговой акции АО «НСПК» при оплате проезда в общественном транспорте на территории Краснодарского края</w:t>
      </w:r>
    </w:p>
    <w:p w:rsidR="000C54AB" w:rsidRDefault="000C54AB">
      <w:pPr>
        <w:tabs>
          <w:tab w:val="left" w:pos="1152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C54AB" w:rsidRDefault="00C73F24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популяризации </w:t>
      </w:r>
      <w:r>
        <w:rPr>
          <w:rFonts w:ascii="Times New Roman" w:hAnsi="Times New Roman"/>
          <w:sz w:val="28"/>
        </w:rPr>
        <w:t>безналичной оплаты проезда в период с сентября по декабрь 2025 года на территории Краснодарского края (за исключением г. Сочи) АО «НСПК» проводилась маркетинговая акция при оплате проезда мобильным устройством с «привязанной» картой ПС «Мир». Скидка, предо</w:t>
      </w:r>
      <w:r>
        <w:rPr>
          <w:rFonts w:ascii="Times New Roman" w:hAnsi="Times New Roman"/>
          <w:sz w:val="28"/>
        </w:rPr>
        <w:t>ставляемая в рамках акции, составляла 8 рублей.</w:t>
      </w:r>
    </w:p>
    <w:p w:rsidR="000C54AB" w:rsidRDefault="00C73F24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</w:t>
      </w:r>
    </w:p>
    <w:p w:rsidR="000C54AB" w:rsidRDefault="00C73F24">
      <w:pPr>
        <w:tabs>
          <w:tab w:val="left" w:pos="115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операций по оплате проезда в общественном транспорте, совершенных в рамках акции АО «НСПК»</w:t>
      </w:r>
    </w:p>
    <w:p w:rsidR="000C54AB" w:rsidRDefault="000C54AB">
      <w:pPr>
        <w:tabs>
          <w:tab w:val="left" w:pos="115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330"/>
        <w:gridCol w:w="1326"/>
        <w:gridCol w:w="1323"/>
        <w:gridCol w:w="1326"/>
        <w:gridCol w:w="1325"/>
      </w:tblGrid>
      <w:tr w:rsidR="000C54AB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проведения акции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2025 г.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 г.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2025 г.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2025 г.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</w:tr>
      <w:tr w:rsidR="000C54AB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операций, млн. ед.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1,90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1,27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1,62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1,77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4AB" w:rsidRDefault="00C73F24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6,56</w:t>
            </w:r>
          </w:p>
        </w:tc>
      </w:tr>
    </w:tbl>
    <w:p w:rsidR="000C54AB" w:rsidRDefault="000C54AB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C54AB" w:rsidRDefault="00C73F24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проведенной акции совершено 6,6 млн. транзакций</w:t>
      </w:r>
      <w:r>
        <w:rPr>
          <w:rStyle w:val="aa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 xml:space="preserve"> при оплате проезда в общественном транспорте, что составляет 73% от плановых показателей АО «НСПК»</w:t>
      </w:r>
      <w:r>
        <w:rPr>
          <w:rStyle w:val="aa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 xml:space="preserve">. Сумма денежных средств, сэкономленная </w:t>
      </w:r>
      <w:r>
        <w:rPr>
          <w:rFonts w:ascii="Times New Roman" w:hAnsi="Times New Roman"/>
          <w:sz w:val="28"/>
        </w:rPr>
        <w:t>пассажирами в рамках данной акции, составила 52,5 млн. руб.</w:t>
      </w:r>
    </w:p>
    <w:p w:rsidR="000C54AB" w:rsidRDefault="00C73F24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основной причиной недостижения планового количества оплат проезда в общественном транспорте, предусмотренных </w:t>
      </w:r>
    </w:p>
    <w:p w:rsidR="000C54AB" w:rsidRDefault="000C54AB">
      <w:pPr>
        <w:sectPr w:rsidR="000C54AB">
          <w:pgSz w:w="11906" w:h="16838"/>
          <w:pgMar w:top="1134" w:right="850" w:bottom="1134" w:left="1701" w:header="567" w:footer="708" w:gutter="0"/>
          <w:cols w:space="720"/>
        </w:sectPr>
      </w:pPr>
    </w:p>
    <w:p w:rsidR="000C54AB" w:rsidRDefault="00C73F24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соответствующей акцией, является регулярное</w:t>
      </w:r>
      <w:r>
        <w:rPr>
          <w:rStyle w:val="aa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 xml:space="preserve"> отключение в период пр</w:t>
      </w:r>
      <w:r>
        <w:rPr>
          <w:rFonts w:ascii="Times New Roman" w:hAnsi="Times New Roman"/>
          <w:sz w:val="28"/>
        </w:rPr>
        <w:t>оведения акции мобильного интернета в рамках обеспечения мер безопасности (связанными с угрозой атак БПЛА) и как следствие недоступность оперативного (утром, перед выходом транспортного средства на маршрут) обновления реестра токенов на платежных устройств</w:t>
      </w:r>
      <w:r>
        <w:rPr>
          <w:rFonts w:ascii="Times New Roman" w:hAnsi="Times New Roman"/>
          <w:sz w:val="28"/>
        </w:rPr>
        <w:t xml:space="preserve">ах. По результатам оперативного мониторинга количества оплат, совершенных в рамках маркетинговой акции в октябре 2025 года (снижение на 33,2% к сентябрю 2025 года), на базе Южного ГУ Банка России проведена рабочая встреча по выработке мер, направленных на </w:t>
      </w:r>
      <w:r>
        <w:rPr>
          <w:rFonts w:ascii="Times New Roman" w:hAnsi="Times New Roman"/>
          <w:sz w:val="28"/>
        </w:rPr>
        <w:t>урегулирование сложившейся ситуации.</w:t>
      </w:r>
    </w:p>
    <w:p w:rsidR="000C54AB" w:rsidRDefault="00C73F24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рабочей встречи ООО «Электронный билет Кубани» принято решение об изменении (доработке) технологии обновления реестра токенов. Фактически указанные доработки (изменена схема и время загрузки данных реестров) з</w:t>
      </w:r>
      <w:r>
        <w:rPr>
          <w:rFonts w:ascii="Times New Roman" w:hAnsi="Times New Roman"/>
          <w:sz w:val="28"/>
        </w:rPr>
        <w:t>авершены в конце ноября 2025 года, что не позволило в полной мере АО «НСПК» достичь запланированных показателей.</w:t>
      </w:r>
    </w:p>
    <w:sectPr w:rsidR="000C54AB">
      <w:headerReference w:type="default" r:id="rId7"/>
      <w:pgSz w:w="11906" w:h="16838"/>
      <w:pgMar w:top="1134" w:right="850" w:bottom="1134" w:left="1701" w:header="567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24" w:rsidRDefault="00C73F24">
      <w:pPr>
        <w:spacing w:after="0" w:line="240" w:lineRule="auto"/>
      </w:pPr>
      <w:r>
        <w:separator/>
      </w:r>
    </w:p>
  </w:endnote>
  <w:endnote w:type="continuationSeparator" w:id="0">
    <w:p w:rsidR="00C73F24" w:rsidRDefault="00C7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24" w:rsidRDefault="00C73F24">
      <w:pPr>
        <w:spacing w:after="0" w:line="240" w:lineRule="auto"/>
      </w:pPr>
      <w:r>
        <w:separator/>
      </w:r>
    </w:p>
  </w:footnote>
  <w:footnote w:type="continuationSeparator" w:id="0">
    <w:p w:rsidR="00C73F24" w:rsidRDefault="00C73F24">
      <w:pPr>
        <w:spacing w:after="0" w:line="240" w:lineRule="auto"/>
      </w:pPr>
      <w:r>
        <w:continuationSeparator/>
      </w:r>
    </w:p>
  </w:footnote>
  <w:footnote w:id="1">
    <w:p w:rsidR="000C54AB" w:rsidRDefault="00C73F24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Количество транзакций с использованием мобильного телефона с «привязанной» картой ПС «Мир», совершенных в период маркетинговой акции на 37,5% превышает количество аналогичных транзакций, совершенных в сентябре – декабре 2024 года.</w:t>
      </w:r>
    </w:p>
  </w:footnote>
  <w:footnote w:id="2">
    <w:p w:rsidR="000C54AB" w:rsidRDefault="00C73F24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Плановые показатели АО</w:t>
      </w:r>
      <w:r>
        <w:rPr>
          <w:rFonts w:ascii="Times New Roman" w:hAnsi="Times New Roman"/>
        </w:rPr>
        <w:t xml:space="preserve"> «НСПК» при проведении акции с сентября по декабрь 2026 года составляли 9 млн. транзакций.</w:t>
      </w:r>
    </w:p>
  </w:footnote>
  <w:footnote w:id="3">
    <w:p w:rsidR="000C54AB" w:rsidRDefault="00C73F24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По данным оперативного штаба Краснодарского края (t.me/opershtab23) в период сентябрь – декабрь 2025 года в регионе более 90 раз вводился режим «Беспилотная опасно</w:t>
      </w:r>
      <w:r>
        <w:rPr>
          <w:rFonts w:ascii="Times New Roman" w:hAnsi="Times New Roman"/>
        </w:rPr>
        <w:t>сть».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AB" w:rsidRDefault="00C73F24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2A5044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0C54AB" w:rsidRDefault="000C54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C54AB"/>
    <w:rsid w:val="000C54AB"/>
    <w:rsid w:val="002A5044"/>
    <w:rsid w:val="00C7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rFonts w:asciiTheme="minorHAnsi" w:hAnsiTheme="minorHAns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Знак сноски1"/>
    <w:basedOn w:val="16"/>
    <w:link w:val="aa"/>
    <w:rPr>
      <w:vertAlign w:val="superscript"/>
    </w:rPr>
  </w:style>
  <w:style w:type="character" w:styleId="aa">
    <w:name w:val="footnote reference"/>
    <w:basedOn w:val="a0"/>
    <w:link w:val="15"/>
    <w:rPr>
      <w:vertAlign w:val="superscript"/>
    </w:rPr>
  </w:style>
  <w:style w:type="paragraph" w:customStyle="1" w:styleId="16">
    <w:name w:val="Основной шрифт абзаца1"/>
    <w:link w:val="ab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Pr>
      <w:rFonts w:asciiTheme="minorHAnsi" w:hAnsiTheme="minorHAns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Знак сноски1"/>
    <w:basedOn w:val="16"/>
    <w:link w:val="aa"/>
    <w:rPr>
      <w:vertAlign w:val="superscript"/>
    </w:rPr>
  </w:style>
  <w:style w:type="character" w:styleId="aa">
    <w:name w:val="footnote reference"/>
    <w:basedOn w:val="a0"/>
    <w:link w:val="15"/>
    <w:rPr>
      <w:vertAlign w:val="superscript"/>
    </w:rPr>
  </w:style>
  <w:style w:type="paragraph" w:customStyle="1" w:styleId="16">
    <w:name w:val="Основной шрифт абзаца1"/>
    <w:link w:val="ab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2026-02-04T20:23:00Z</dcterms:created>
  <dcterms:modified xsi:type="dcterms:W3CDTF">2026-04-08T15:00:00Z</dcterms:modified>
</cp:coreProperties>
</file>